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11AE4" w14:textId="33F8AEA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307E9">
        <w:t>10</w:t>
      </w:r>
      <w:r w:rsidR="000C0191">
        <w:t>1</w:t>
      </w:r>
      <w:r w:rsidR="00036709">
        <w:t>-e</w:t>
      </w:r>
      <w:r w:rsidRPr="00CE0424">
        <w:tab/>
      </w:r>
      <w:r w:rsidR="00D5606E" w:rsidRPr="00D5606E">
        <w:rPr>
          <w:sz w:val="32"/>
          <w:szCs w:val="32"/>
        </w:rPr>
        <w:t>R1-200</w:t>
      </w:r>
      <w:r w:rsidR="007A4B20">
        <w:rPr>
          <w:sz w:val="32"/>
          <w:szCs w:val="32"/>
        </w:rPr>
        <w:t>4</w:t>
      </w:r>
      <w:r w:rsidR="00D5606E" w:rsidRPr="00D5606E">
        <w:rPr>
          <w:sz w:val="32"/>
          <w:szCs w:val="32"/>
        </w:rPr>
        <w:t>4</w:t>
      </w:r>
      <w:r w:rsidR="007A4B20">
        <w:rPr>
          <w:sz w:val="32"/>
          <w:szCs w:val="32"/>
        </w:rPr>
        <w:t>30</w:t>
      </w:r>
    </w:p>
    <w:p w14:paraId="682159E4" w14:textId="2E15543C" w:rsidR="00E90E49" w:rsidRPr="00CE0424" w:rsidRDefault="000C0191" w:rsidP="00311702">
      <w:pPr>
        <w:pStyle w:val="3GPPHeader"/>
      </w:pPr>
      <w:r w:rsidRPr="000C0191">
        <w:t>e-Meeting, May 25th – June 5th, 2020</w:t>
      </w:r>
    </w:p>
    <w:p w14:paraId="62828174" w14:textId="77777777" w:rsidR="00E90E49" w:rsidRPr="00CE0424" w:rsidRDefault="00E90E49" w:rsidP="00357380">
      <w:pPr>
        <w:pStyle w:val="3GPPHeader"/>
      </w:pPr>
      <w:bookmarkStart w:id="0" w:name="_GoBack"/>
      <w:bookmarkEnd w:id="0"/>
    </w:p>
    <w:p w14:paraId="43AD221F" w14:textId="69514928" w:rsidR="00E90E49" w:rsidRPr="005C7D31" w:rsidRDefault="00E90E49" w:rsidP="00311702">
      <w:pPr>
        <w:pStyle w:val="3GPPHeader"/>
        <w:rPr>
          <w:sz w:val="22"/>
          <w:szCs w:val="22"/>
        </w:rPr>
      </w:pPr>
      <w:r w:rsidRPr="005C7D31">
        <w:rPr>
          <w:sz w:val="22"/>
          <w:szCs w:val="22"/>
        </w:rPr>
        <w:t>Agenda Item:</w:t>
      </w:r>
      <w:r w:rsidRPr="005C7D31">
        <w:rPr>
          <w:sz w:val="22"/>
          <w:szCs w:val="22"/>
        </w:rPr>
        <w:tab/>
      </w:r>
      <w:r w:rsidR="00E03176">
        <w:rPr>
          <w:sz w:val="22"/>
          <w:szCs w:val="22"/>
        </w:rPr>
        <w:t>6.2.5.3</w:t>
      </w:r>
    </w:p>
    <w:p w14:paraId="6402D71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C01EF9C" w14:textId="107FE8A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03176" w:rsidRPr="00E03176">
        <w:rPr>
          <w:sz w:val="22"/>
          <w:szCs w:val="22"/>
        </w:rPr>
        <w:t>On UE features for LTE DL MIMO efficiency enhancements</w:t>
      </w:r>
    </w:p>
    <w:p w14:paraId="5152093D" w14:textId="195B0A4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C3A7C">
        <w:rPr>
          <w:sz w:val="22"/>
          <w:szCs w:val="22"/>
        </w:rPr>
        <w:t>Decision</w:t>
      </w:r>
    </w:p>
    <w:p w14:paraId="533953A2" w14:textId="77777777" w:rsidR="00E90E49" w:rsidRPr="00CE0424" w:rsidRDefault="00E90E49" w:rsidP="00E90E49"/>
    <w:p w14:paraId="594A4BF6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250FB9B" w14:textId="067D28FB" w:rsidR="00477768" w:rsidRPr="00CE0424" w:rsidRDefault="00BC3A7C" w:rsidP="00CE0424">
      <w:pPr>
        <w:pStyle w:val="BodyText"/>
      </w:pPr>
      <w:r>
        <w:t xml:space="preserve">In this contribution, we discuss the UE features for </w:t>
      </w:r>
      <w:r w:rsidR="004804CD">
        <w:t>Rel-16 LTE DL MIMO</w:t>
      </w:r>
      <w:r>
        <w:t>.</w:t>
      </w:r>
    </w:p>
    <w:p w14:paraId="4BBB04C5" w14:textId="6C5065B2" w:rsidR="00F271B8" w:rsidRDefault="00230D18" w:rsidP="00F271B8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25BF7BF" w14:textId="7C986299" w:rsidR="00F271B8" w:rsidRPr="00D61D8B" w:rsidRDefault="00682CAA" w:rsidP="00F271B8">
      <w:pPr>
        <w:pStyle w:val="BodyText"/>
        <w:rPr>
          <w:color w:val="FF0000"/>
        </w:rPr>
      </w:pPr>
      <w:r w:rsidRPr="00682CAA">
        <w:t>The latest UE feature list for Rel-16 LTE at the conclusion of RAN1#100bis-e is given i</w:t>
      </w:r>
      <w:r w:rsidR="00F271B8" w:rsidRPr="00682CAA">
        <w:t xml:space="preserve">n </w:t>
      </w:r>
      <w:r w:rsidR="00F271B8" w:rsidRPr="00682CAA">
        <w:fldChar w:fldCharType="begin"/>
      </w:r>
      <w:r w:rsidR="00F271B8" w:rsidRPr="00682CAA">
        <w:instrText xml:space="preserve"> REF _Ref37081337 \r \h </w:instrText>
      </w:r>
      <w:r w:rsidR="00D61D8B" w:rsidRPr="00682CAA">
        <w:instrText xml:space="preserve"> \* MERGEFORMAT </w:instrText>
      </w:r>
      <w:r w:rsidR="00F271B8" w:rsidRPr="00682CAA">
        <w:fldChar w:fldCharType="separate"/>
      </w:r>
      <w:r w:rsidR="00F271B8" w:rsidRPr="00682CAA">
        <w:t>[1]</w:t>
      </w:r>
      <w:r w:rsidR="00F271B8" w:rsidRPr="00682CAA">
        <w:fldChar w:fldCharType="end"/>
      </w:r>
      <w:r w:rsidR="00F271B8" w:rsidRPr="00682CAA">
        <w:t xml:space="preserve">. Here we provide input to </w:t>
      </w:r>
      <w:r w:rsidR="00F271B8" w:rsidRPr="00D61D8B">
        <w:t xml:space="preserve">the discussion on the </w:t>
      </w:r>
      <w:r w:rsidR="00D61D8B" w:rsidRPr="00D61D8B">
        <w:t xml:space="preserve">remaining issues for </w:t>
      </w:r>
      <w:r w:rsidR="00F271B8" w:rsidRPr="00D61D8B">
        <w:t xml:space="preserve">UE features related to </w:t>
      </w:r>
      <w:r w:rsidR="00666A5B" w:rsidRPr="00D61D8B">
        <w:t>Rel-16 LTE DL MIMO</w:t>
      </w:r>
      <w:r w:rsidR="00F271B8" w:rsidRPr="00D61D8B">
        <w:t xml:space="preserve">. </w:t>
      </w:r>
    </w:p>
    <w:p w14:paraId="16C1C571" w14:textId="38672A26" w:rsidR="00AD41C1" w:rsidRDefault="00D61D8B" w:rsidP="00AD41C1">
      <w:pPr>
        <w:pStyle w:val="BodyText"/>
      </w:pPr>
      <w:r>
        <w:t xml:space="preserve">Related to LTE DL MIMO efficiency enhancements, the following FFS item was captured in </w:t>
      </w:r>
      <w:r w:rsidR="00682CAA" w:rsidRPr="00682CAA">
        <w:fldChar w:fldCharType="begin"/>
      </w:r>
      <w:r w:rsidR="00682CAA" w:rsidRPr="00682CAA">
        <w:instrText xml:space="preserve"> REF _Ref37081337 \r \h </w:instrText>
      </w:r>
      <w:r w:rsidR="00682CAA" w:rsidRPr="00682CAA">
        <w:instrText xml:space="preserve"> \* MERGEFORMAT </w:instrText>
      </w:r>
      <w:r w:rsidR="00682CAA" w:rsidRPr="00682CAA">
        <w:fldChar w:fldCharType="separate"/>
      </w:r>
      <w:r w:rsidR="00682CAA" w:rsidRPr="00682CAA">
        <w:t>[1]</w:t>
      </w:r>
      <w:r w:rsidR="00682CAA" w:rsidRPr="00682CAA">
        <w:fldChar w:fldCharType="end"/>
      </w:r>
      <w:r>
        <w:t xml:space="preserve"> in the Note column of feature group 3-1:</w:t>
      </w:r>
    </w:p>
    <w:p w14:paraId="2AA97A3E" w14:textId="77777777" w:rsidR="00D61D8B" w:rsidRDefault="00D61D8B" w:rsidP="00AD41C1">
      <w:pPr>
        <w:pStyle w:val="BodyText"/>
      </w:pPr>
    </w:p>
    <w:p w14:paraId="1F57F6EA" w14:textId="515CE1E3" w:rsidR="00D61D8B" w:rsidRDefault="00D61D8B" w:rsidP="00AD41C1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7F63EF2B" wp14:editId="5384AC85">
                <wp:extent cx="6189260" cy="1404620"/>
                <wp:effectExtent l="0" t="0" r="21590" b="158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92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BEA05D" w14:textId="3562770F" w:rsidR="00D61D8B" w:rsidRDefault="00D61D8B">
                            <w:r>
                              <w:t xml:space="preserve">FFS: How to capture the limitation that a UE may support additional SRS in cells with PUSCH, but not in PUSCH-less </w:t>
                            </w:r>
                            <w:proofErr w:type="spellStart"/>
                            <w:r>
                              <w:t>SCells</w:t>
                            </w:r>
                            <w:proofErr w:type="spellEnd"/>
                            <w:r>
                              <w:t xml:space="preserve">. This may be realized by additional capability signaling (including new FG), or change the “additional SRS” (3-1) to per </w:t>
                            </w:r>
                            <w:proofErr w:type="spellStart"/>
                            <w:r>
                              <w:t>BoBC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F63EF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7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">
                <v:textbox style="mso-fit-shape-to-text:t">
                  <w:txbxContent>
                    <w:p w14:paraId="5EBEA05D" w14:textId="3562770F" w:rsidR="00D61D8B" w:rsidRDefault="00D61D8B">
                      <w:r>
                        <w:t xml:space="preserve">FFS: How to capture the limitation that a UE may support additional SRS in cells with PUSCH, but not in PUSCH-less </w:t>
                      </w:r>
                      <w:proofErr w:type="spellStart"/>
                      <w:r>
                        <w:t>SCells</w:t>
                      </w:r>
                      <w:proofErr w:type="spellEnd"/>
                      <w:r>
                        <w:t xml:space="preserve">. This may be realized by additional capability signaling (including new FG), or change the “additional SRS” (3-1) to per </w:t>
                      </w:r>
                      <w:proofErr w:type="spellStart"/>
                      <w:r>
                        <w:t>BoBC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573BC3C3" w14:textId="42C361C2" w:rsidR="00F271B8" w:rsidRDefault="00F271B8" w:rsidP="00F271B8">
      <w:pPr>
        <w:pStyle w:val="BodyText"/>
      </w:pPr>
    </w:p>
    <w:p w14:paraId="5C8A2305" w14:textId="730833A5" w:rsidR="00D61D8B" w:rsidRDefault="00D61D8B" w:rsidP="00F271B8">
      <w:pPr>
        <w:pStyle w:val="BodyText"/>
      </w:pPr>
      <w:r>
        <w:t>While discussing this FFS issue, some companies brought up the following agreement made during the work item:</w:t>
      </w:r>
    </w:p>
    <w:p w14:paraId="6795B9F8" w14:textId="574CF961" w:rsidR="00D61D8B" w:rsidRDefault="00D61D8B" w:rsidP="00F271B8">
      <w:pPr>
        <w:pStyle w:val="BodyText"/>
      </w:pPr>
    </w:p>
    <w:p w14:paraId="1839DBA0" w14:textId="77777777" w:rsidR="00D61D8B" w:rsidRDefault="00D61D8B" w:rsidP="00D61D8B">
      <w:p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b/>
          <w:bCs/>
          <w:highlight w:val="green"/>
          <w:lang w:eastAsia="ko-KR"/>
        </w:rPr>
      </w:pPr>
      <w:r>
        <w:rPr>
          <w:rFonts w:ascii="Times New Roman" w:hAnsi="Times New Roman" w:cs="Times New Roman"/>
          <w:b/>
          <w:bCs/>
          <w:highlight w:val="green"/>
          <w:lang w:eastAsia="ko-KR"/>
        </w:rPr>
        <w:t>Agreement</w:t>
      </w:r>
    </w:p>
    <w:p w14:paraId="7EAB5AF1" w14:textId="77777777" w:rsidR="00D61D8B" w:rsidRDefault="00D61D8B" w:rsidP="00D61D8B">
      <w:pPr>
        <w:wordWrap w:val="0"/>
        <w:rPr>
          <w:rFonts w:ascii="Malgun Gothic" w:eastAsia="Malgun Gothic" w:hAnsi="Malgun Gothic" w:cs="Calibri"/>
          <w:color w:val="1F497D"/>
          <w:lang w:eastAsia="ko-KR"/>
        </w:rPr>
      </w:pPr>
      <w:r>
        <w:rPr>
          <w:rFonts w:ascii="Times New Roman" w:hAnsi="Times New Roman" w:cs="Times New Roman"/>
          <w:lang w:eastAsia="x-none"/>
        </w:rPr>
        <w:t xml:space="preserve">For PUSCH-less </w:t>
      </w:r>
      <w:proofErr w:type="spellStart"/>
      <w:r>
        <w:rPr>
          <w:rFonts w:ascii="Times New Roman" w:hAnsi="Times New Roman" w:cs="Times New Roman"/>
          <w:lang w:eastAsia="x-none"/>
        </w:rPr>
        <w:t>Scell</w:t>
      </w:r>
      <w:proofErr w:type="spellEnd"/>
      <w:r>
        <w:rPr>
          <w:rFonts w:ascii="Times New Roman" w:hAnsi="Times New Roman" w:cs="Times New Roman"/>
          <w:lang w:eastAsia="x-none"/>
        </w:rPr>
        <w:t>, UE can be configured with either additional SRS or legacy SRS.</w:t>
      </w:r>
    </w:p>
    <w:p w14:paraId="3F07ED48" w14:textId="79897C99" w:rsidR="00D61D8B" w:rsidRDefault="00D61D8B" w:rsidP="00F271B8">
      <w:pPr>
        <w:pStyle w:val="BodyText"/>
      </w:pPr>
    </w:p>
    <w:p w14:paraId="6860F6B2" w14:textId="29F20A73" w:rsidR="00CC573A" w:rsidRDefault="00CC573A" w:rsidP="00F271B8">
      <w:pPr>
        <w:pStyle w:val="BodyText"/>
      </w:pPr>
      <w:r>
        <w:t xml:space="preserve">Hence, the intention during the work item phase was to support additional SRS also for PUSCH-less </w:t>
      </w:r>
      <w:proofErr w:type="spellStart"/>
      <w:r>
        <w:t>SCells</w:t>
      </w:r>
      <w:proofErr w:type="spellEnd"/>
      <w:r>
        <w:t>.  However, some further discussion may be needed in RAN1 to fully support such support.  But this ‘</w:t>
      </w:r>
      <w:r>
        <w:t xml:space="preserve">support additional SRS for PUSCH-less </w:t>
      </w:r>
      <w:proofErr w:type="spellStart"/>
      <w:r>
        <w:t>SCells</w:t>
      </w:r>
      <w:proofErr w:type="spellEnd"/>
      <w:r>
        <w:t xml:space="preserve">’ can further be discussed during maintenance for </w:t>
      </w:r>
      <w:r w:rsidRPr="00E03176">
        <w:rPr>
          <w:sz w:val="22"/>
          <w:szCs w:val="22"/>
        </w:rPr>
        <w:t>LTE DL MIMO efficiency enhancements</w:t>
      </w:r>
      <w:r>
        <w:rPr>
          <w:sz w:val="22"/>
          <w:szCs w:val="22"/>
        </w:rPr>
        <w:t xml:space="preserve">.  Hence, rather than </w:t>
      </w:r>
      <w:r>
        <w:t xml:space="preserve">changing the already agreed type of </w:t>
      </w:r>
      <w:r w:rsidRPr="00CC573A">
        <w:t xml:space="preserve">“additional SRS” (3-1) </w:t>
      </w:r>
      <w:r>
        <w:t xml:space="preserve">from per UE </w:t>
      </w:r>
      <w:r w:rsidRPr="00CC573A">
        <w:t xml:space="preserve">to per </w:t>
      </w:r>
      <w:proofErr w:type="spellStart"/>
      <w:r w:rsidRPr="00CC573A">
        <w:t>BoBC</w:t>
      </w:r>
      <w:proofErr w:type="spellEnd"/>
      <w:r>
        <w:t>, we prefer to introduce and additional capability (including new FG).</w:t>
      </w:r>
    </w:p>
    <w:p w14:paraId="6C77BF81" w14:textId="77777777" w:rsidR="00CC573A" w:rsidRDefault="00CC573A" w:rsidP="00F271B8">
      <w:pPr>
        <w:pStyle w:val="BodyText"/>
      </w:pPr>
    </w:p>
    <w:p w14:paraId="5DD93589" w14:textId="084848F0" w:rsidR="00E92779" w:rsidRPr="00CC573A" w:rsidRDefault="00F271B8" w:rsidP="00E92779">
      <w:pPr>
        <w:pStyle w:val="Proposal"/>
      </w:pPr>
      <w:bookmarkStart w:id="2" w:name="_Ref190406817"/>
      <w:bookmarkStart w:id="3" w:name="_Toc226862296"/>
      <w:bookmarkStart w:id="4" w:name="_Toc347823621"/>
      <w:bookmarkStart w:id="5" w:name="_Toc347824073"/>
      <w:bookmarkStart w:id="6" w:name="_Toc347824246"/>
      <w:bookmarkStart w:id="7" w:name="_Toc40484147"/>
      <w:r w:rsidRPr="00CC573A">
        <w:t xml:space="preserve">For UE features related to </w:t>
      </w:r>
      <w:r w:rsidR="00D60C39" w:rsidRPr="00CC573A">
        <w:t>Rel-16 LTE MIMO</w:t>
      </w:r>
      <w:r w:rsidRPr="00CC573A">
        <w:t>, a</w:t>
      </w:r>
      <w:r w:rsidR="00E92779" w:rsidRPr="00CC573A">
        <w:t xml:space="preserve">gree on </w:t>
      </w:r>
      <w:bookmarkEnd w:id="2"/>
      <w:bookmarkEnd w:id="3"/>
      <w:bookmarkEnd w:id="4"/>
      <w:bookmarkEnd w:id="5"/>
      <w:bookmarkEnd w:id="6"/>
      <w:r w:rsidR="00CC573A">
        <w:t xml:space="preserve">introducing an additional feature group to indicate the support of additional SRS in PUSCH-less </w:t>
      </w:r>
      <w:proofErr w:type="spellStart"/>
      <w:r w:rsidR="00CC573A">
        <w:t>SCells</w:t>
      </w:r>
      <w:proofErr w:type="spellEnd"/>
      <w:r w:rsidRPr="00CC573A">
        <w:t>.</w:t>
      </w:r>
      <w:bookmarkEnd w:id="7"/>
    </w:p>
    <w:p w14:paraId="184BE021" w14:textId="080C2250" w:rsidR="006E1C82" w:rsidRPr="00D654E8" w:rsidRDefault="00C01F33" w:rsidP="00AD41C1">
      <w:pPr>
        <w:pStyle w:val="Heading1"/>
      </w:pPr>
      <w:r w:rsidRPr="00D654E8">
        <w:lastRenderedPageBreak/>
        <w:t>Conclusion</w:t>
      </w:r>
    </w:p>
    <w:p w14:paraId="31E202EB" w14:textId="77777777" w:rsidR="006E1C82" w:rsidRPr="00D654E8" w:rsidRDefault="008E065E" w:rsidP="006E1C82">
      <w:pPr>
        <w:pStyle w:val="BodyText"/>
        <w:rPr>
          <w:sz w:val="22"/>
          <w:szCs w:val="22"/>
        </w:rPr>
      </w:pPr>
      <w:r w:rsidRPr="00D654E8">
        <w:rPr>
          <w:sz w:val="22"/>
          <w:szCs w:val="22"/>
        </w:rPr>
        <w:t xml:space="preserve">Based on the discussion in </w:t>
      </w:r>
      <w:r w:rsidR="007729A2" w:rsidRPr="00D654E8">
        <w:rPr>
          <w:sz w:val="22"/>
          <w:szCs w:val="22"/>
        </w:rPr>
        <w:t xml:space="preserve">the previous </w:t>
      </w:r>
      <w:r w:rsidRPr="00D654E8">
        <w:rPr>
          <w:sz w:val="22"/>
          <w:szCs w:val="22"/>
        </w:rPr>
        <w:t>section</w:t>
      </w:r>
      <w:r w:rsidR="007729A2" w:rsidRPr="00D654E8">
        <w:rPr>
          <w:sz w:val="22"/>
          <w:szCs w:val="22"/>
        </w:rPr>
        <w:t>s</w:t>
      </w:r>
      <w:r w:rsidRPr="00D654E8">
        <w:rPr>
          <w:sz w:val="22"/>
          <w:szCs w:val="22"/>
        </w:rPr>
        <w:t xml:space="preserve"> we propose the following:</w:t>
      </w:r>
    </w:p>
    <w:p w14:paraId="595D66CA" w14:textId="1A02499D" w:rsidR="003D57F6" w:rsidRDefault="006E1C82">
      <w:pPr>
        <w:pStyle w:val="TableofFigures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r w:rsidRPr="00D654E8">
        <w:rPr>
          <w:b w:val="0"/>
          <w:bCs/>
        </w:rPr>
        <w:fldChar w:fldCharType="begin"/>
      </w:r>
      <w:r w:rsidRPr="00D654E8">
        <w:rPr>
          <w:b w:val="0"/>
          <w:bCs/>
        </w:rPr>
        <w:instrText xml:space="preserve"> TOC \n \h \z \t "Proposal" \c </w:instrText>
      </w:r>
      <w:r w:rsidRPr="00D654E8">
        <w:rPr>
          <w:b w:val="0"/>
          <w:bCs/>
        </w:rPr>
        <w:fldChar w:fldCharType="separate"/>
      </w:r>
      <w:hyperlink w:anchor="_Toc40484147" w:history="1">
        <w:r w:rsidR="003D57F6" w:rsidRPr="005A4068">
          <w:rPr>
            <w:rStyle w:val="Hyperlink"/>
            <w:noProof/>
          </w:rPr>
          <w:t>Proposal 1</w:t>
        </w:r>
        <w:r w:rsidR="003D57F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3D57F6" w:rsidRPr="005A4068">
          <w:rPr>
            <w:rStyle w:val="Hyperlink"/>
            <w:noProof/>
          </w:rPr>
          <w:t>For UE features related to Rel-16 LTE MIMO, agree on introducing an additional feature group to indicate the support of additional SRS in PUSCH-less SCells.</w:t>
        </w:r>
      </w:hyperlink>
    </w:p>
    <w:p w14:paraId="08CEA809" w14:textId="501BE643" w:rsidR="008E065E" w:rsidRPr="00666A5B" w:rsidRDefault="006E1C82" w:rsidP="00F271B8">
      <w:pPr>
        <w:pStyle w:val="BodyText"/>
        <w:rPr>
          <w:b/>
          <w:bCs/>
          <w:sz w:val="28"/>
          <w:szCs w:val="28"/>
        </w:rPr>
      </w:pPr>
      <w:r w:rsidRPr="00D654E8">
        <w:rPr>
          <w:b/>
          <w:bCs/>
        </w:rPr>
        <w:fldChar w:fldCharType="end"/>
      </w:r>
      <w:r w:rsidRPr="00666A5B">
        <w:rPr>
          <w:b/>
          <w:bCs/>
          <w:sz w:val="28"/>
          <w:szCs w:val="28"/>
        </w:rPr>
        <w:t xml:space="preserve"> </w:t>
      </w:r>
    </w:p>
    <w:p w14:paraId="14D51724" w14:textId="77777777" w:rsidR="00F507D1" w:rsidRPr="00D654E8" w:rsidRDefault="00F507D1" w:rsidP="00CE0424">
      <w:pPr>
        <w:pStyle w:val="Heading1"/>
      </w:pPr>
      <w:bookmarkStart w:id="8" w:name="_In-sequence_SDU_delivery"/>
      <w:bookmarkEnd w:id="8"/>
      <w:r w:rsidRPr="00D654E8">
        <w:t>References</w:t>
      </w:r>
    </w:p>
    <w:p w14:paraId="4DE58B1D" w14:textId="52882AC3" w:rsidR="005F3025" w:rsidRPr="00D654E8" w:rsidRDefault="00D654E8" w:rsidP="00311702">
      <w:pPr>
        <w:pStyle w:val="Reference"/>
      </w:pPr>
      <w:bookmarkStart w:id="9" w:name="_Ref37081337"/>
      <w:bookmarkStart w:id="10" w:name="_Ref174151459"/>
      <w:bookmarkStart w:id="11" w:name="_Ref189809556"/>
      <w:r w:rsidRPr="00D654E8">
        <w:t>R1-2003071</w:t>
      </w:r>
      <w:r w:rsidR="00F271B8" w:rsidRPr="00D654E8">
        <w:t xml:space="preserve">, </w:t>
      </w:r>
      <w:r w:rsidR="00D60C39" w:rsidRPr="00D654E8">
        <w:rPr>
          <w:rFonts w:eastAsia="Malgun Gothic"/>
          <w:lang w:eastAsia="en-US"/>
        </w:rPr>
        <w:t>RAN1 UE features list for Rel-16 LTE after RAN1#100</w:t>
      </w:r>
      <w:r w:rsidRPr="00D654E8">
        <w:rPr>
          <w:rFonts w:eastAsia="Malgun Gothic"/>
          <w:lang w:eastAsia="en-US"/>
        </w:rPr>
        <w:t>bis</w:t>
      </w:r>
      <w:r w:rsidR="00D60C39" w:rsidRPr="00D654E8">
        <w:rPr>
          <w:rFonts w:eastAsia="Malgun Gothic"/>
          <w:lang w:eastAsia="en-US"/>
        </w:rPr>
        <w:t>-E</w:t>
      </w:r>
      <w:r w:rsidR="005F3025" w:rsidRPr="00D654E8">
        <w:t xml:space="preserve">, </w:t>
      </w:r>
      <w:r w:rsidR="00F271B8" w:rsidRPr="00D654E8">
        <w:t>AT&amp;T, NTT DOCOMO INC.</w:t>
      </w:r>
      <w:r w:rsidR="005F3025" w:rsidRPr="00D654E8">
        <w:t xml:space="preserve">, </w:t>
      </w:r>
      <w:r w:rsidR="00F271B8" w:rsidRPr="00D654E8">
        <w:t>RAN1 #100</w:t>
      </w:r>
      <w:r w:rsidRPr="00D654E8">
        <w:t>bis</w:t>
      </w:r>
      <w:r w:rsidR="00F271B8" w:rsidRPr="00D654E8">
        <w:t>-e</w:t>
      </w:r>
      <w:r w:rsidR="005F3025" w:rsidRPr="00D654E8">
        <w:t xml:space="preserve">, </w:t>
      </w:r>
      <w:r w:rsidRPr="00D654E8">
        <w:t>April</w:t>
      </w:r>
      <w:r w:rsidR="00F271B8" w:rsidRPr="00D654E8">
        <w:t xml:space="preserve"> 2020</w:t>
      </w:r>
      <w:bookmarkEnd w:id="9"/>
      <w:r w:rsidRPr="00D654E8">
        <w:t>.</w:t>
      </w:r>
    </w:p>
    <w:bookmarkEnd w:id="10"/>
    <w:bookmarkEnd w:id="11"/>
    <w:p w14:paraId="54DAFB5F" w14:textId="77777777" w:rsidR="003A7EF3" w:rsidRPr="00666A5B" w:rsidRDefault="003A7EF3" w:rsidP="00CE0424">
      <w:pPr>
        <w:pStyle w:val="BodyText"/>
        <w:rPr>
          <w:sz w:val="28"/>
          <w:szCs w:val="28"/>
        </w:rPr>
      </w:pPr>
    </w:p>
    <w:sectPr w:rsidR="003A7EF3" w:rsidRPr="00666A5B" w:rsidSect="00CC573A">
      <w:headerReference w:type="even" r:id="rId8"/>
      <w:footerReference w:type="default" r:id="rId9"/>
      <w:footnotePr>
        <w:numRestart w:val="eachSect"/>
      </w:footnotePr>
      <w:pgSz w:w="11906" w:h="16838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2BB47" w14:textId="77777777" w:rsidR="00E50345" w:rsidRDefault="00E50345">
      <w:r>
        <w:separator/>
      </w:r>
    </w:p>
  </w:endnote>
  <w:endnote w:type="continuationSeparator" w:id="0">
    <w:p w14:paraId="43687AFE" w14:textId="77777777" w:rsidR="00E50345" w:rsidRDefault="00E50345">
      <w:r>
        <w:continuationSeparator/>
      </w:r>
    </w:p>
  </w:endnote>
  <w:endnote w:type="continuationNotice" w:id="1">
    <w:p w14:paraId="1FD63CAD" w14:textId="77777777" w:rsidR="00E50345" w:rsidRDefault="00E503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F926F" w14:textId="77777777" w:rsidR="00E03176" w:rsidRDefault="00E0317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AE3DF" w14:textId="77777777" w:rsidR="00E50345" w:rsidRDefault="00E50345">
      <w:r>
        <w:separator/>
      </w:r>
    </w:p>
  </w:footnote>
  <w:footnote w:type="continuationSeparator" w:id="0">
    <w:p w14:paraId="037B9791" w14:textId="77777777" w:rsidR="00E50345" w:rsidRDefault="00E50345">
      <w:r>
        <w:continuationSeparator/>
      </w:r>
    </w:p>
  </w:footnote>
  <w:footnote w:type="continuationNotice" w:id="1">
    <w:p w14:paraId="3616F2B8" w14:textId="77777777" w:rsidR="00E50345" w:rsidRDefault="00E503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16941" w14:textId="77777777" w:rsidR="00E03176" w:rsidRDefault="00E0317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350830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770CF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C8D14EF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CC26638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044F9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0A51"/>
    <w:multiLevelType w:val="hybridMultilevel"/>
    <w:tmpl w:val="72A48EB6"/>
    <w:lvl w:ilvl="0" w:tplc="9F168B5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C7187F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337D4C"/>
    <w:multiLevelType w:val="hybridMultilevel"/>
    <w:tmpl w:val="4D9845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404DE0"/>
    <w:multiLevelType w:val="hybridMultilevel"/>
    <w:tmpl w:val="6980C8EE"/>
    <w:lvl w:ilvl="0" w:tplc="7428857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1" w15:restartNumberingAfterBreak="0">
    <w:nsid w:val="374A5A27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C32C5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973A81"/>
    <w:multiLevelType w:val="hybridMultilevel"/>
    <w:tmpl w:val="E10AD1E2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69425C"/>
    <w:multiLevelType w:val="hybridMultilevel"/>
    <w:tmpl w:val="3DE03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7463CF"/>
    <w:multiLevelType w:val="hybridMultilevel"/>
    <w:tmpl w:val="AE242D96"/>
    <w:lvl w:ilvl="0" w:tplc="82461B0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D1740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410795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837EE1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5A01AF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5A8F6C21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5B884AE0"/>
    <w:multiLevelType w:val="hybridMultilevel"/>
    <w:tmpl w:val="602CEC90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D600897"/>
    <w:multiLevelType w:val="hybridMultilevel"/>
    <w:tmpl w:val="8C844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49637C"/>
    <w:multiLevelType w:val="hybridMultilevel"/>
    <w:tmpl w:val="DC08C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922D5F"/>
    <w:multiLevelType w:val="hybridMultilevel"/>
    <w:tmpl w:val="C68C6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350800"/>
    <w:multiLevelType w:val="hybridMultilevel"/>
    <w:tmpl w:val="A73AF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442C46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3E1EE8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A21680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3A2E38"/>
    <w:multiLevelType w:val="hybridMultilevel"/>
    <w:tmpl w:val="7C64A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790F9D"/>
    <w:multiLevelType w:val="hybridMultilevel"/>
    <w:tmpl w:val="8046A072"/>
    <w:lvl w:ilvl="0" w:tplc="5476CC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0" w15:restartNumberingAfterBreak="0">
    <w:nsid w:val="6D6A5772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1" w15:restartNumberingAfterBreak="0">
    <w:nsid w:val="6E297C9B"/>
    <w:multiLevelType w:val="hybridMultilevel"/>
    <w:tmpl w:val="2A209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707E7183"/>
    <w:multiLevelType w:val="hybridMultilevel"/>
    <w:tmpl w:val="602CEC90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5" w15:restartNumberingAfterBreak="0">
    <w:nsid w:val="7EFF4037"/>
    <w:multiLevelType w:val="hybridMultilevel"/>
    <w:tmpl w:val="73A6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3"/>
  </w:num>
  <w:num w:numId="3">
    <w:abstractNumId w:val="2"/>
  </w:num>
  <w:num w:numId="4">
    <w:abstractNumId w:val="33"/>
  </w:num>
  <w:num w:numId="5">
    <w:abstractNumId w:val="34"/>
  </w:num>
  <w:num w:numId="6">
    <w:abstractNumId w:val="40"/>
  </w:num>
  <w:num w:numId="7">
    <w:abstractNumId w:val="11"/>
  </w:num>
  <w:num w:numId="8">
    <w:abstractNumId w:val="13"/>
  </w:num>
  <w:num w:numId="9">
    <w:abstractNumId w:val="6"/>
  </w:num>
  <w:num w:numId="10">
    <w:abstractNumId w:val="54"/>
  </w:num>
  <w:num w:numId="11">
    <w:abstractNumId w:val="19"/>
  </w:num>
  <w:num w:numId="12">
    <w:abstractNumId w:val="52"/>
  </w:num>
  <w:num w:numId="13">
    <w:abstractNumId w:val="25"/>
  </w:num>
  <w:num w:numId="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8"/>
  </w:num>
  <w:num w:numId="1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39"/>
  </w:num>
  <w:num w:numId="33">
    <w:abstractNumId w:val="53"/>
  </w:num>
  <w:num w:numId="34">
    <w:abstractNumId w:val="51"/>
  </w:num>
  <w:num w:numId="35">
    <w:abstractNumId w:val="43"/>
  </w:num>
  <w:num w:numId="36">
    <w:abstractNumId w:val="44"/>
  </w:num>
  <w:num w:numId="37">
    <w:abstractNumId w:val="15"/>
  </w:num>
  <w:num w:numId="38">
    <w:abstractNumId w:val="21"/>
  </w:num>
  <w:num w:numId="39">
    <w:abstractNumId w:val="41"/>
  </w:num>
  <w:num w:numId="40">
    <w:abstractNumId w:val="29"/>
  </w:num>
  <w:num w:numId="41">
    <w:abstractNumId w:val="20"/>
  </w:num>
  <w:num w:numId="42">
    <w:abstractNumId w:val="3"/>
  </w:num>
  <w:num w:numId="43">
    <w:abstractNumId w:val="24"/>
  </w:num>
  <w:num w:numId="44">
    <w:abstractNumId w:val="17"/>
  </w:num>
  <w:num w:numId="45">
    <w:abstractNumId w:val="27"/>
  </w:num>
  <w:num w:numId="46">
    <w:abstractNumId w:val="36"/>
  </w:num>
  <w:num w:numId="47">
    <w:abstractNumId w:val="18"/>
  </w:num>
  <w:num w:numId="48">
    <w:abstractNumId w:val="14"/>
  </w:num>
  <w:num w:numId="49">
    <w:abstractNumId w:val="1"/>
  </w:num>
  <w:num w:numId="50">
    <w:abstractNumId w:val="0"/>
  </w:num>
  <w:num w:numId="51">
    <w:abstractNumId w:val="26"/>
  </w:num>
  <w:num w:numId="52">
    <w:abstractNumId w:val="4"/>
  </w:num>
  <w:num w:numId="53">
    <w:abstractNumId w:val="8"/>
  </w:num>
  <w:num w:numId="54">
    <w:abstractNumId w:val="31"/>
  </w:num>
  <w:num w:numId="55">
    <w:abstractNumId w:val="12"/>
  </w:num>
  <w:num w:numId="56">
    <w:abstractNumId w:val="47"/>
  </w:num>
  <w:num w:numId="57">
    <w:abstractNumId w:val="42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F7E"/>
    <w:rsid w:val="000006E1"/>
    <w:rsid w:val="000010D5"/>
    <w:rsid w:val="00002A37"/>
    <w:rsid w:val="0000564C"/>
    <w:rsid w:val="00006446"/>
    <w:rsid w:val="00006896"/>
    <w:rsid w:val="00007CDC"/>
    <w:rsid w:val="00011B28"/>
    <w:rsid w:val="00012C9C"/>
    <w:rsid w:val="00013258"/>
    <w:rsid w:val="00015D15"/>
    <w:rsid w:val="0002564D"/>
    <w:rsid w:val="00025ECA"/>
    <w:rsid w:val="0002658A"/>
    <w:rsid w:val="000277AE"/>
    <w:rsid w:val="000325B8"/>
    <w:rsid w:val="00034C15"/>
    <w:rsid w:val="00035921"/>
    <w:rsid w:val="00036709"/>
    <w:rsid w:val="00036BA1"/>
    <w:rsid w:val="0003742C"/>
    <w:rsid w:val="000405D5"/>
    <w:rsid w:val="0004065D"/>
    <w:rsid w:val="000422E2"/>
    <w:rsid w:val="00042F22"/>
    <w:rsid w:val="000444EF"/>
    <w:rsid w:val="00044ADB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5FC7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2F56"/>
    <w:rsid w:val="000B3A8F"/>
    <w:rsid w:val="000B4AB9"/>
    <w:rsid w:val="000B58C3"/>
    <w:rsid w:val="000B61E9"/>
    <w:rsid w:val="000C0191"/>
    <w:rsid w:val="000C0A81"/>
    <w:rsid w:val="000C165A"/>
    <w:rsid w:val="000C2E19"/>
    <w:rsid w:val="000C5D56"/>
    <w:rsid w:val="000C61F1"/>
    <w:rsid w:val="000D0D07"/>
    <w:rsid w:val="000D4797"/>
    <w:rsid w:val="000E0527"/>
    <w:rsid w:val="000E0E3C"/>
    <w:rsid w:val="000E1624"/>
    <w:rsid w:val="000E1E92"/>
    <w:rsid w:val="000E72A3"/>
    <w:rsid w:val="000F06D6"/>
    <w:rsid w:val="000F0EB1"/>
    <w:rsid w:val="000F1106"/>
    <w:rsid w:val="000F3BE9"/>
    <w:rsid w:val="000F3F6C"/>
    <w:rsid w:val="000F6DF3"/>
    <w:rsid w:val="001005FF"/>
    <w:rsid w:val="00104065"/>
    <w:rsid w:val="001062FB"/>
    <w:rsid w:val="001063E6"/>
    <w:rsid w:val="00113CF4"/>
    <w:rsid w:val="001153EA"/>
    <w:rsid w:val="00115643"/>
    <w:rsid w:val="00116765"/>
    <w:rsid w:val="001173B3"/>
    <w:rsid w:val="001219F5"/>
    <w:rsid w:val="00121A20"/>
    <w:rsid w:val="0012377F"/>
    <w:rsid w:val="00124314"/>
    <w:rsid w:val="00126B4A"/>
    <w:rsid w:val="00132FD0"/>
    <w:rsid w:val="001342DB"/>
    <w:rsid w:val="001344C0"/>
    <w:rsid w:val="001346FA"/>
    <w:rsid w:val="00135252"/>
    <w:rsid w:val="00137AB5"/>
    <w:rsid w:val="00137F0B"/>
    <w:rsid w:val="00140833"/>
    <w:rsid w:val="0015144F"/>
    <w:rsid w:val="001514D6"/>
    <w:rsid w:val="00151E23"/>
    <w:rsid w:val="00151FFB"/>
    <w:rsid w:val="001526E0"/>
    <w:rsid w:val="001551B5"/>
    <w:rsid w:val="00155B85"/>
    <w:rsid w:val="001659C1"/>
    <w:rsid w:val="00173A8E"/>
    <w:rsid w:val="0017502C"/>
    <w:rsid w:val="00180C56"/>
    <w:rsid w:val="0018143F"/>
    <w:rsid w:val="00181FF8"/>
    <w:rsid w:val="00185A70"/>
    <w:rsid w:val="00190AC1"/>
    <w:rsid w:val="0019341A"/>
    <w:rsid w:val="0019617A"/>
    <w:rsid w:val="00197DF9"/>
    <w:rsid w:val="001A1987"/>
    <w:rsid w:val="001A2564"/>
    <w:rsid w:val="001A6173"/>
    <w:rsid w:val="001A6CBA"/>
    <w:rsid w:val="001B0D97"/>
    <w:rsid w:val="001B2BF6"/>
    <w:rsid w:val="001B5A5D"/>
    <w:rsid w:val="001C1BD2"/>
    <w:rsid w:val="001C1CE5"/>
    <w:rsid w:val="001C3D2A"/>
    <w:rsid w:val="001D51BA"/>
    <w:rsid w:val="001D53E7"/>
    <w:rsid w:val="001D6342"/>
    <w:rsid w:val="001D6D53"/>
    <w:rsid w:val="001D71CB"/>
    <w:rsid w:val="001E543F"/>
    <w:rsid w:val="001E58E2"/>
    <w:rsid w:val="001E7AED"/>
    <w:rsid w:val="001F0FED"/>
    <w:rsid w:val="001F1B3D"/>
    <w:rsid w:val="001F3916"/>
    <w:rsid w:val="001F54C5"/>
    <w:rsid w:val="001F662C"/>
    <w:rsid w:val="001F7074"/>
    <w:rsid w:val="00200490"/>
    <w:rsid w:val="00201F3A"/>
    <w:rsid w:val="00203C7E"/>
    <w:rsid w:val="00203EC2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8A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2A9"/>
    <w:rsid w:val="002529C1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2C7"/>
    <w:rsid w:val="002737F4"/>
    <w:rsid w:val="002805F5"/>
    <w:rsid w:val="00280751"/>
    <w:rsid w:val="0028280A"/>
    <w:rsid w:val="0028294F"/>
    <w:rsid w:val="00286ACD"/>
    <w:rsid w:val="00286B68"/>
    <w:rsid w:val="00287838"/>
    <w:rsid w:val="002907B5"/>
    <w:rsid w:val="00292EB7"/>
    <w:rsid w:val="00294E9A"/>
    <w:rsid w:val="00296227"/>
    <w:rsid w:val="00296F44"/>
    <w:rsid w:val="0029777D"/>
    <w:rsid w:val="002A055E"/>
    <w:rsid w:val="002A1D4E"/>
    <w:rsid w:val="002A2869"/>
    <w:rsid w:val="002B0898"/>
    <w:rsid w:val="002B0DB9"/>
    <w:rsid w:val="002B1BCE"/>
    <w:rsid w:val="002B24D6"/>
    <w:rsid w:val="002B7583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2631"/>
    <w:rsid w:val="00304CAF"/>
    <w:rsid w:val="0030501F"/>
    <w:rsid w:val="00307BA1"/>
    <w:rsid w:val="00310863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C74"/>
    <w:rsid w:val="00334579"/>
    <w:rsid w:val="00335858"/>
    <w:rsid w:val="00336BDA"/>
    <w:rsid w:val="00342BD7"/>
    <w:rsid w:val="003458B9"/>
    <w:rsid w:val="00346DB5"/>
    <w:rsid w:val="003477B1"/>
    <w:rsid w:val="00357380"/>
    <w:rsid w:val="003602D9"/>
    <w:rsid w:val="003604CE"/>
    <w:rsid w:val="00362DE1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5E53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CF9"/>
    <w:rsid w:val="003C2702"/>
    <w:rsid w:val="003C4A80"/>
    <w:rsid w:val="003C5781"/>
    <w:rsid w:val="003C7806"/>
    <w:rsid w:val="003D109F"/>
    <w:rsid w:val="003D2478"/>
    <w:rsid w:val="003D24DB"/>
    <w:rsid w:val="003D3444"/>
    <w:rsid w:val="003D3C45"/>
    <w:rsid w:val="003D57F6"/>
    <w:rsid w:val="003D5B1F"/>
    <w:rsid w:val="003E15FA"/>
    <w:rsid w:val="003E55E4"/>
    <w:rsid w:val="003E6262"/>
    <w:rsid w:val="003E74E3"/>
    <w:rsid w:val="003F05C7"/>
    <w:rsid w:val="003F2CD4"/>
    <w:rsid w:val="003F313A"/>
    <w:rsid w:val="003F6BBE"/>
    <w:rsid w:val="004000E8"/>
    <w:rsid w:val="00402E2B"/>
    <w:rsid w:val="0040512B"/>
    <w:rsid w:val="00405750"/>
    <w:rsid w:val="00405CA5"/>
    <w:rsid w:val="00407CD3"/>
    <w:rsid w:val="00410134"/>
    <w:rsid w:val="00410B72"/>
    <w:rsid w:val="00410F18"/>
    <w:rsid w:val="004112E1"/>
    <w:rsid w:val="0041263E"/>
    <w:rsid w:val="00413AAC"/>
    <w:rsid w:val="00413E31"/>
    <w:rsid w:val="00413E92"/>
    <w:rsid w:val="00421105"/>
    <w:rsid w:val="00422AA4"/>
    <w:rsid w:val="004242F4"/>
    <w:rsid w:val="00427248"/>
    <w:rsid w:val="0043098F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E31"/>
    <w:rsid w:val="00464689"/>
    <w:rsid w:val="004669E2"/>
    <w:rsid w:val="00470C31"/>
    <w:rsid w:val="00471A8A"/>
    <w:rsid w:val="00471DE0"/>
    <w:rsid w:val="004734D0"/>
    <w:rsid w:val="0047556B"/>
    <w:rsid w:val="00477768"/>
    <w:rsid w:val="004804CD"/>
    <w:rsid w:val="004852CA"/>
    <w:rsid w:val="00492BC5"/>
    <w:rsid w:val="004964F1"/>
    <w:rsid w:val="004A16BC"/>
    <w:rsid w:val="004A2B94"/>
    <w:rsid w:val="004A39FA"/>
    <w:rsid w:val="004B25E7"/>
    <w:rsid w:val="004B60E0"/>
    <w:rsid w:val="004B6F6A"/>
    <w:rsid w:val="004B7C0C"/>
    <w:rsid w:val="004C3898"/>
    <w:rsid w:val="004D36B1"/>
    <w:rsid w:val="004D4B05"/>
    <w:rsid w:val="004D7EBD"/>
    <w:rsid w:val="004E2680"/>
    <w:rsid w:val="004E28F9"/>
    <w:rsid w:val="004E2CC2"/>
    <w:rsid w:val="004E462E"/>
    <w:rsid w:val="004E56DC"/>
    <w:rsid w:val="004E76F4"/>
    <w:rsid w:val="004F0B4E"/>
    <w:rsid w:val="004F0B6C"/>
    <w:rsid w:val="004F2078"/>
    <w:rsid w:val="004F4CD9"/>
    <w:rsid w:val="004F4DA3"/>
    <w:rsid w:val="004F7481"/>
    <w:rsid w:val="004F7870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17FC"/>
    <w:rsid w:val="00572505"/>
    <w:rsid w:val="0057276C"/>
    <w:rsid w:val="00581D9A"/>
    <w:rsid w:val="00582809"/>
    <w:rsid w:val="00583738"/>
    <w:rsid w:val="0058798C"/>
    <w:rsid w:val="005900FA"/>
    <w:rsid w:val="005917A3"/>
    <w:rsid w:val="005935A4"/>
    <w:rsid w:val="005948C2"/>
    <w:rsid w:val="00595DCA"/>
    <w:rsid w:val="005975BF"/>
    <w:rsid w:val="0059779B"/>
    <w:rsid w:val="005A209A"/>
    <w:rsid w:val="005A662D"/>
    <w:rsid w:val="005B1409"/>
    <w:rsid w:val="005B1883"/>
    <w:rsid w:val="005B28C8"/>
    <w:rsid w:val="005B31F0"/>
    <w:rsid w:val="005B35D7"/>
    <w:rsid w:val="005B392A"/>
    <w:rsid w:val="005B3AA3"/>
    <w:rsid w:val="005B6F83"/>
    <w:rsid w:val="005C74FB"/>
    <w:rsid w:val="005C7D31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2FF"/>
    <w:rsid w:val="00611B83"/>
    <w:rsid w:val="00613257"/>
    <w:rsid w:val="0061765E"/>
    <w:rsid w:val="00620A71"/>
    <w:rsid w:val="00620D80"/>
    <w:rsid w:val="006234A6"/>
    <w:rsid w:val="00630001"/>
    <w:rsid w:val="006311B3"/>
    <w:rsid w:val="0063284C"/>
    <w:rsid w:val="00632A37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70A"/>
    <w:rsid w:val="0066011D"/>
    <w:rsid w:val="006607C0"/>
    <w:rsid w:val="006613A6"/>
    <w:rsid w:val="006627A2"/>
    <w:rsid w:val="006634E6"/>
    <w:rsid w:val="006655EE"/>
    <w:rsid w:val="00666A5B"/>
    <w:rsid w:val="00667EE7"/>
    <w:rsid w:val="00670922"/>
    <w:rsid w:val="00670BE1"/>
    <w:rsid w:val="0067218F"/>
    <w:rsid w:val="006741F2"/>
    <w:rsid w:val="00674CC3"/>
    <w:rsid w:val="00675C71"/>
    <w:rsid w:val="00675C72"/>
    <w:rsid w:val="006771F9"/>
    <w:rsid w:val="006776D7"/>
    <w:rsid w:val="00681003"/>
    <w:rsid w:val="006817C9"/>
    <w:rsid w:val="00682CAA"/>
    <w:rsid w:val="00683AF4"/>
    <w:rsid w:val="00683ECE"/>
    <w:rsid w:val="00686ACE"/>
    <w:rsid w:val="00687D99"/>
    <w:rsid w:val="00695FC2"/>
    <w:rsid w:val="00696060"/>
    <w:rsid w:val="00696949"/>
    <w:rsid w:val="00697052"/>
    <w:rsid w:val="006A170E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6EA"/>
    <w:rsid w:val="006D6F08"/>
    <w:rsid w:val="006E062C"/>
    <w:rsid w:val="006E1C82"/>
    <w:rsid w:val="006E28B7"/>
    <w:rsid w:val="006E2A9B"/>
    <w:rsid w:val="006E3310"/>
    <w:rsid w:val="006E3BC6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13C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5A5D"/>
    <w:rsid w:val="00776971"/>
    <w:rsid w:val="00780A80"/>
    <w:rsid w:val="007812A6"/>
    <w:rsid w:val="0078177E"/>
    <w:rsid w:val="0078304C"/>
    <w:rsid w:val="00783673"/>
    <w:rsid w:val="00784A92"/>
    <w:rsid w:val="00785490"/>
    <w:rsid w:val="007925EA"/>
    <w:rsid w:val="00793CD8"/>
    <w:rsid w:val="00795C92"/>
    <w:rsid w:val="00796231"/>
    <w:rsid w:val="007A1CB3"/>
    <w:rsid w:val="007A306F"/>
    <w:rsid w:val="007A43A6"/>
    <w:rsid w:val="007A4B20"/>
    <w:rsid w:val="007A58A6"/>
    <w:rsid w:val="007B3D2D"/>
    <w:rsid w:val="007B50AE"/>
    <w:rsid w:val="007B51DF"/>
    <w:rsid w:val="007B7D2A"/>
    <w:rsid w:val="007C05DD"/>
    <w:rsid w:val="007C3D18"/>
    <w:rsid w:val="007C5FDD"/>
    <w:rsid w:val="007C60BF"/>
    <w:rsid w:val="007C6A07"/>
    <w:rsid w:val="007C75A1"/>
    <w:rsid w:val="007C77A5"/>
    <w:rsid w:val="007D04E5"/>
    <w:rsid w:val="007D10CC"/>
    <w:rsid w:val="007D5901"/>
    <w:rsid w:val="007D707C"/>
    <w:rsid w:val="007D7526"/>
    <w:rsid w:val="007E366F"/>
    <w:rsid w:val="007E4610"/>
    <w:rsid w:val="007E4715"/>
    <w:rsid w:val="007E505B"/>
    <w:rsid w:val="007E6102"/>
    <w:rsid w:val="007E7091"/>
    <w:rsid w:val="007E7A25"/>
    <w:rsid w:val="00803FAE"/>
    <w:rsid w:val="0080605F"/>
    <w:rsid w:val="00807786"/>
    <w:rsid w:val="00811FCB"/>
    <w:rsid w:val="008133E1"/>
    <w:rsid w:val="00814A5F"/>
    <w:rsid w:val="008158D6"/>
    <w:rsid w:val="00817196"/>
    <w:rsid w:val="008235DB"/>
    <w:rsid w:val="00824AB4"/>
    <w:rsid w:val="00825C42"/>
    <w:rsid w:val="00825D25"/>
    <w:rsid w:val="008261EF"/>
    <w:rsid w:val="00827D6F"/>
    <w:rsid w:val="008376AC"/>
    <w:rsid w:val="008444E8"/>
    <w:rsid w:val="00844E80"/>
    <w:rsid w:val="00846FE7"/>
    <w:rsid w:val="0085227A"/>
    <w:rsid w:val="00855B37"/>
    <w:rsid w:val="00856911"/>
    <w:rsid w:val="00865322"/>
    <w:rsid w:val="008677FD"/>
    <w:rsid w:val="008706D4"/>
    <w:rsid w:val="00870F8A"/>
    <w:rsid w:val="008719A4"/>
    <w:rsid w:val="00871D23"/>
    <w:rsid w:val="00874312"/>
    <w:rsid w:val="0087437C"/>
    <w:rsid w:val="0087445B"/>
    <w:rsid w:val="00875CD7"/>
    <w:rsid w:val="00876B4D"/>
    <w:rsid w:val="008778C3"/>
    <w:rsid w:val="00877F18"/>
    <w:rsid w:val="00884FE6"/>
    <w:rsid w:val="008941E2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D26"/>
    <w:rsid w:val="008B120C"/>
    <w:rsid w:val="008B51A0"/>
    <w:rsid w:val="008B592A"/>
    <w:rsid w:val="008B7B5C"/>
    <w:rsid w:val="008C0C99"/>
    <w:rsid w:val="008C1FC2"/>
    <w:rsid w:val="008C2017"/>
    <w:rsid w:val="008C3D15"/>
    <w:rsid w:val="008C4958"/>
    <w:rsid w:val="008C4BAA"/>
    <w:rsid w:val="008C6AE8"/>
    <w:rsid w:val="008C7573"/>
    <w:rsid w:val="008D00A5"/>
    <w:rsid w:val="008D34F1"/>
    <w:rsid w:val="008D39D8"/>
    <w:rsid w:val="008D6047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069CD"/>
    <w:rsid w:val="00910B7D"/>
    <w:rsid w:val="00911DFB"/>
    <w:rsid w:val="009135C0"/>
    <w:rsid w:val="009139D9"/>
    <w:rsid w:val="00914AD8"/>
    <w:rsid w:val="00916079"/>
    <w:rsid w:val="00917CE9"/>
    <w:rsid w:val="0092075B"/>
    <w:rsid w:val="00920BF2"/>
    <w:rsid w:val="00922010"/>
    <w:rsid w:val="009307E9"/>
    <w:rsid w:val="00931BD9"/>
    <w:rsid w:val="009368F3"/>
    <w:rsid w:val="00941636"/>
    <w:rsid w:val="00943742"/>
    <w:rsid w:val="00945C05"/>
    <w:rsid w:val="00946945"/>
    <w:rsid w:val="00947713"/>
    <w:rsid w:val="00947DB0"/>
    <w:rsid w:val="00950DE7"/>
    <w:rsid w:val="00953552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3A2"/>
    <w:rsid w:val="00976949"/>
    <w:rsid w:val="00977C17"/>
    <w:rsid w:val="00980477"/>
    <w:rsid w:val="00985253"/>
    <w:rsid w:val="009853B3"/>
    <w:rsid w:val="00986D2B"/>
    <w:rsid w:val="00990630"/>
    <w:rsid w:val="00991761"/>
    <w:rsid w:val="00994DCA"/>
    <w:rsid w:val="0099519A"/>
    <w:rsid w:val="009951F7"/>
    <w:rsid w:val="009960EC"/>
    <w:rsid w:val="009970DD"/>
    <w:rsid w:val="009A0FBA"/>
    <w:rsid w:val="009A1601"/>
    <w:rsid w:val="009A3BB6"/>
    <w:rsid w:val="009A462D"/>
    <w:rsid w:val="009A5CBA"/>
    <w:rsid w:val="009B1069"/>
    <w:rsid w:val="009B1F30"/>
    <w:rsid w:val="009B3AC2"/>
    <w:rsid w:val="009B4DF4"/>
    <w:rsid w:val="009B564E"/>
    <w:rsid w:val="009B7E87"/>
    <w:rsid w:val="009C0169"/>
    <w:rsid w:val="009C3DED"/>
    <w:rsid w:val="009C403E"/>
    <w:rsid w:val="009C526D"/>
    <w:rsid w:val="009D1BDE"/>
    <w:rsid w:val="009D2818"/>
    <w:rsid w:val="009D4FF0"/>
    <w:rsid w:val="009D703C"/>
    <w:rsid w:val="009D718F"/>
    <w:rsid w:val="009E068F"/>
    <w:rsid w:val="009E14E0"/>
    <w:rsid w:val="009E35DB"/>
    <w:rsid w:val="009E4476"/>
    <w:rsid w:val="009E47A3"/>
    <w:rsid w:val="009E7B24"/>
    <w:rsid w:val="009F08BE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3775"/>
    <w:rsid w:val="00A264A9"/>
    <w:rsid w:val="00A26DCF"/>
    <w:rsid w:val="00A27785"/>
    <w:rsid w:val="00A30187"/>
    <w:rsid w:val="00A33A92"/>
    <w:rsid w:val="00A3448A"/>
    <w:rsid w:val="00A36297"/>
    <w:rsid w:val="00A41E2B"/>
    <w:rsid w:val="00A43840"/>
    <w:rsid w:val="00A45B74"/>
    <w:rsid w:val="00A45F1A"/>
    <w:rsid w:val="00A52E1D"/>
    <w:rsid w:val="00A61499"/>
    <w:rsid w:val="00A62A77"/>
    <w:rsid w:val="00A63483"/>
    <w:rsid w:val="00A63682"/>
    <w:rsid w:val="00A657D7"/>
    <w:rsid w:val="00A65D05"/>
    <w:rsid w:val="00A660AC"/>
    <w:rsid w:val="00A66187"/>
    <w:rsid w:val="00A670D5"/>
    <w:rsid w:val="00A67E6C"/>
    <w:rsid w:val="00A71B99"/>
    <w:rsid w:val="00A7201B"/>
    <w:rsid w:val="00A739D0"/>
    <w:rsid w:val="00A761D4"/>
    <w:rsid w:val="00A77EC4"/>
    <w:rsid w:val="00A92879"/>
    <w:rsid w:val="00A93165"/>
    <w:rsid w:val="00A9442A"/>
    <w:rsid w:val="00A964BB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1C1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56B9"/>
    <w:rsid w:val="00B10E45"/>
    <w:rsid w:val="00B157F9"/>
    <w:rsid w:val="00B20256"/>
    <w:rsid w:val="00B20D09"/>
    <w:rsid w:val="00B21FEE"/>
    <w:rsid w:val="00B2763F"/>
    <w:rsid w:val="00B27AAC"/>
    <w:rsid w:val="00B30929"/>
    <w:rsid w:val="00B37002"/>
    <w:rsid w:val="00B372AA"/>
    <w:rsid w:val="00B40445"/>
    <w:rsid w:val="00B409E0"/>
    <w:rsid w:val="00B41888"/>
    <w:rsid w:val="00B45A52"/>
    <w:rsid w:val="00B46175"/>
    <w:rsid w:val="00B525A0"/>
    <w:rsid w:val="00B5333D"/>
    <w:rsid w:val="00B54605"/>
    <w:rsid w:val="00B548B7"/>
    <w:rsid w:val="00B6027C"/>
    <w:rsid w:val="00B62694"/>
    <w:rsid w:val="00B664C7"/>
    <w:rsid w:val="00B739F6"/>
    <w:rsid w:val="00B81A6C"/>
    <w:rsid w:val="00B85DE5"/>
    <w:rsid w:val="00B90F73"/>
    <w:rsid w:val="00B91F26"/>
    <w:rsid w:val="00B93B59"/>
    <w:rsid w:val="00B9406A"/>
    <w:rsid w:val="00BA2280"/>
    <w:rsid w:val="00BA2A08"/>
    <w:rsid w:val="00BA56D2"/>
    <w:rsid w:val="00BA5D49"/>
    <w:rsid w:val="00BA76E0"/>
    <w:rsid w:val="00BB010E"/>
    <w:rsid w:val="00BB2A25"/>
    <w:rsid w:val="00BB51E9"/>
    <w:rsid w:val="00BC0FDC"/>
    <w:rsid w:val="00BC3053"/>
    <w:rsid w:val="00BC3390"/>
    <w:rsid w:val="00BC3A7C"/>
    <w:rsid w:val="00BC4D2E"/>
    <w:rsid w:val="00BD17EB"/>
    <w:rsid w:val="00BD48AC"/>
    <w:rsid w:val="00BD5F1A"/>
    <w:rsid w:val="00BE09F1"/>
    <w:rsid w:val="00BE1234"/>
    <w:rsid w:val="00BE2FA6"/>
    <w:rsid w:val="00BE333F"/>
    <w:rsid w:val="00BE6EBA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0CB"/>
    <w:rsid w:val="00C05706"/>
    <w:rsid w:val="00C07377"/>
    <w:rsid w:val="00C10478"/>
    <w:rsid w:val="00C12107"/>
    <w:rsid w:val="00C12905"/>
    <w:rsid w:val="00C14D4B"/>
    <w:rsid w:val="00C154BB"/>
    <w:rsid w:val="00C232F9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45BB"/>
    <w:rsid w:val="00CB7170"/>
    <w:rsid w:val="00CC040E"/>
    <w:rsid w:val="00CC111F"/>
    <w:rsid w:val="00CC2011"/>
    <w:rsid w:val="00CC3EA0"/>
    <w:rsid w:val="00CC573A"/>
    <w:rsid w:val="00CC6F4B"/>
    <w:rsid w:val="00CC7B45"/>
    <w:rsid w:val="00CD1188"/>
    <w:rsid w:val="00CD14B8"/>
    <w:rsid w:val="00CD2ED1"/>
    <w:rsid w:val="00CD337B"/>
    <w:rsid w:val="00CE0424"/>
    <w:rsid w:val="00CE296E"/>
    <w:rsid w:val="00CE5803"/>
    <w:rsid w:val="00CE7561"/>
    <w:rsid w:val="00CF1354"/>
    <w:rsid w:val="00CF3B1F"/>
    <w:rsid w:val="00CF3BF6"/>
    <w:rsid w:val="00CF625B"/>
    <w:rsid w:val="00CF687E"/>
    <w:rsid w:val="00D01C18"/>
    <w:rsid w:val="00D0349B"/>
    <w:rsid w:val="00D03546"/>
    <w:rsid w:val="00D037DE"/>
    <w:rsid w:val="00D05542"/>
    <w:rsid w:val="00D06249"/>
    <w:rsid w:val="00D10249"/>
    <w:rsid w:val="00D115C3"/>
    <w:rsid w:val="00D11897"/>
    <w:rsid w:val="00D12C3C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4EC2"/>
    <w:rsid w:val="00D45298"/>
    <w:rsid w:val="00D546FF"/>
    <w:rsid w:val="00D55AD5"/>
    <w:rsid w:val="00D5606E"/>
    <w:rsid w:val="00D576CA"/>
    <w:rsid w:val="00D60C39"/>
    <w:rsid w:val="00D61AF5"/>
    <w:rsid w:val="00D61D8B"/>
    <w:rsid w:val="00D651DC"/>
    <w:rsid w:val="00D652B5"/>
    <w:rsid w:val="00D654E8"/>
    <w:rsid w:val="00D66155"/>
    <w:rsid w:val="00D677A3"/>
    <w:rsid w:val="00D708B0"/>
    <w:rsid w:val="00D71CB5"/>
    <w:rsid w:val="00D77B1D"/>
    <w:rsid w:val="00D8021F"/>
    <w:rsid w:val="00D80383"/>
    <w:rsid w:val="00D823C6"/>
    <w:rsid w:val="00D8327F"/>
    <w:rsid w:val="00D86CA3"/>
    <w:rsid w:val="00D871CE"/>
    <w:rsid w:val="00D876EE"/>
    <w:rsid w:val="00D9196D"/>
    <w:rsid w:val="00D92982"/>
    <w:rsid w:val="00DA305E"/>
    <w:rsid w:val="00DA5417"/>
    <w:rsid w:val="00DA56E8"/>
    <w:rsid w:val="00DB0A9F"/>
    <w:rsid w:val="00DB377D"/>
    <w:rsid w:val="00DC0F9C"/>
    <w:rsid w:val="00DC2D36"/>
    <w:rsid w:val="00DC53EF"/>
    <w:rsid w:val="00DD470F"/>
    <w:rsid w:val="00DE1A13"/>
    <w:rsid w:val="00DE5608"/>
    <w:rsid w:val="00DE58D0"/>
    <w:rsid w:val="00DE654F"/>
    <w:rsid w:val="00DF0B6E"/>
    <w:rsid w:val="00DF15E0"/>
    <w:rsid w:val="00DF290C"/>
    <w:rsid w:val="00DF37A0"/>
    <w:rsid w:val="00E03176"/>
    <w:rsid w:val="00E110E7"/>
    <w:rsid w:val="00E11B20"/>
    <w:rsid w:val="00E17FA2"/>
    <w:rsid w:val="00E22330"/>
    <w:rsid w:val="00E24DF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017"/>
    <w:rsid w:val="00E446F1"/>
    <w:rsid w:val="00E46886"/>
    <w:rsid w:val="00E47AEF"/>
    <w:rsid w:val="00E50345"/>
    <w:rsid w:val="00E53B75"/>
    <w:rsid w:val="00E54E3B"/>
    <w:rsid w:val="00E57565"/>
    <w:rsid w:val="00E63838"/>
    <w:rsid w:val="00E64434"/>
    <w:rsid w:val="00E67C51"/>
    <w:rsid w:val="00E72EFC"/>
    <w:rsid w:val="00E74AD0"/>
    <w:rsid w:val="00E758EC"/>
    <w:rsid w:val="00E8234C"/>
    <w:rsid w:val="00E83AA9"/>
    <w:rsid w:val="00E85928"/>
    <w:rsid w:val="00E87822"/>
    <w:rsid w:val="00E90395"/>
    <w:rsid w:val="00E90E49"/>
    <w:rsid w:val="00E917F9"/>
    <w:rsid w:val="00E92779"/>
    <w:rsid w:val="00E9291C"/>
    <w:rsid w:val="00E93FFE"/>
    <w:rsid w:val="00E94F8A"/>
    <w:rsid w:val="00EA0F7E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46CF"/>
    <w:rsid w:val="00F0528D"/>
    <w:rsid w:val="00F06C67"/>
    <w:rsid w:val="00F06DFD"/>
    <w:rsid w:val="00F071D1"/>
    <w:rsid w:val="00F07533"/>
    <w:rsid w:val="00F10629"/>
    <w:rsid w:val="00F15705"/>
    <w:rsid w:val="00F15FA5"/>
    <w:rsid w:val="00F209B7"/>
    <w:rsid w:val="00F2376F"/>
    <w:rsid w:val="00F243D8"/>
    <w:rsid w:val="00F26057"/>
    <w:rsid w:val="00F271B8"/>
    <w:rsid w:val="00F30828"/>
    <w:rsid w:val="00F313D6"/>
    <w:rsid w:val="00F40F0C"/>
    <w:rsid w:val="00F42888"/>
    <w:rsid w:val="00F4766C"/>
    <w:rsid w:val="00F5060E"/>
    <w:rsid w:val="00F507D1"/>
    <w:rsid w:val="00F519CE"/>
    <w:rsid w:val="00F51ADA"/>
    <w:rsid w:val="00F571FD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E90"/>
    <w:rsid w:val="00F96985"/>
    <w:rsid w:val="00F97838"/>
    <w:rsid w:val="00FA1B06"/>
    <w:rsid w:val="00FA2BB3"/>
    <w:rsid w:val="00FA387C"/>
    <w:rsid w:val="00FB4C80"/>
    <w:rsid w:val="00FB6A6A"/>
    <w:rsid w:val="00FC716D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DAE"/>
    <w:rsid w:val="00FF45A5"/>
    <w:rsid w:val="00FF52F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64F9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C0191"/>
    <w:pPr>
      <w:spacing w:after="160" w:line="259" w:lineRule="auto"/>
    </w:pPr>
    <w:rPr>
      <w:rFonts w:ascii="Calibri Light" w:eastAsiaTheme="minorHAnsi" w:hAnsi="Calibri Light" w:cs="Arial"/>
      <w:lang w:val="en-US" w:eastAsia="en-US"/>
    </w:rPr>
  </w:style>
  <w:style w:type="paragraph" w:styleId="Heading1">
    <w:name w:val="heading 1"/>
    <w:next w:val="Normal"/>
    <w:link w:val="Heading1Char"/>
    <w:qFormat/>
    <w:rsid w:val="00977C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77C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77C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77C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7C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77C1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77C1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77C1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7C1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C01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0191"/>
  </w:style>
  <w:style w:type="paragraph" w:styleId="TOC8">
    <w:name w:val="toc 8"/>
    <w:basedOn w:val="TOC1"/>
    <w:uiPriority w:val="39"/>
    <w:rsid w:val="00977C1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77C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77C1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77C17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77C17"/>
    <w:pPr>
      <w:ind w:left="1701" w:hanging="1701"/>
    </w:pPr>
  </w:style>
  <w:style w:type="paragraph" w:styleId="TOC4">
    <w:name w:val="toc 4"/>
    <w:basedOn w:val="TOC3"/>
    <w:uiPriority w:val="39"/>
    <w:rsid w:val="00977C17"/>
    <w:pPr>
      <w:ind w:left="1418" w:hanging="1418"/>
    </w:pPr>
  </w:style>
  <w:style w:type="paragraph" w:styleId="TOC3">
    <w:name w:val="toc 3"/>
    <w:basedOn w:val="TOC2"/>
    <w:uiPriority w:val="39"/>
    <w:rsid w:val="00977C17"/>
    <w:pPr>
      <w:ind w:left="1134" w:hanging="1134"/>
    </w:pPr>
  </w:style>
  <w:style w:type="paragraph" w:styleId="TOC2">
    <w:name w:val="toc 2"/>
    <w:basedOn w:val="TOC1"/>
    <w:uiPriority w:val="39"/>
    <w:rsid w:val="00977C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77C17"/>
    <w:pPr>
      <w:ind w:left="284"/>
    </w:pPr>
  </w:style>
  <w:style w:type="paragraph" w:styleId="Index1">
    <w:name w:val="index 1"/>
    <w:basedOn w:val="Normal"/>
    <w:rsid w:val="00977C17"/>
    <w:pPr>
      <w:keepLines/>
      <w:spacing w:after="0"/>
    </w:pPr>
  </w:style>
  <w:style w:type="paragraph" w:styleId="DocumentMap">
    <w:name w:val="Document Map"/>
    <w:basedOn w:val="Normal"/>
    <w:link w:val="DocumentMapChar"/>
    <w:rsid w:val="00977C1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77C17"/>
    <w:pPr>
      <w:numPr>
        <w:numId w:val="12"/>
      </w:numPr>
    </w:pPr>
  </w:style>
  <w:style w:type="paragraph" w:styleId="ListNumber">
    <w:name w:val="List Number"/>
    <w:basedOn w:val="List"/>
    <w:rsid w:val="00977C17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977C17"/>
    <w:pPr>
      <w:ind w:left="568" w:hanging="284"/>
    </w:pPr>
  </w:style>
  <w:style w:type="paragraph" w:styleId="Header">
    <w:name w:val="header"/>
    <w:link w:val="HeaderChar"/>
    <w:rsid w:val="00977C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977C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77C17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77C1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77C17"/>
    <w:pPr>
      <w:ind w:left="1418" w:hanging="1418"/>
    </w:pPr>
  </w:style>
  <w:style w:type="paragraph" w:styleId="TOC6">
    <w:name w:val="toc 6"/>
    <w:basedOn w:val="TOC5"/>
    <w:next w:val="Normal"/>
    <w:uiPriority w:val="39"/>
    <w:rsid w:val="00977C17"/>
    <w:pPr>
      <w:ind w:left="1985" w:hanging="1985"/>
    </w:pPr>
  </w:style>
  <w:style w:type="paragraph" w:styleId="TOC7">
    <w:name w:val="toc 7"/>
    <w:basedOn w:val="TOC6"/>
    <w:next w:val="Normal"/>
    <w:uiPriority w:val="39"/>
    <w:rsid w:val="00977C17"/>
    <w:pPr>
      <w:ind w:left="2268" w:hanging="2268"/>
    </w:pPr>
  </w:style>
  <w:style w:type="paragraph" w:styleId="ListBullet2">
    <w:name w:val="List Bullet 2"/>
    <w:basedOn w:val="ListBullet"/>
    <w:rsid w:val="00977C17"/>
    <w:pPr>
      <w:numPr>
        <w:numId w:val="7"/>
      </w:numPr>
    </w:pPr>
  </w:style>
  <w:style w:type="paragraph" w:styleId="ListBullet">
    <w:name w:val="List Bullet"/>
    <w:basedOn w:val="List"/>
    <w:rsid w:val="00977C1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977C17"/>
    <w:pPr>
      <w:numPr>
        <w:numId w:val="8"/>
      </w:numPr>
    </w:pPr>
  </w:style>
  <w:style w:type="paragraph" w:customStyle="1" w:styleId="EQ">
    <w:name w:val="EQ"/>
    <w:basedOn w:val="Normal"/>
    <w:next w:val="Normal"/>
    <w:rsid w:val="00977C1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77C17"/>
    <w:pPr>
      <w:ind w:left="851"/>
    </w:pPr>
    <w:rPr>
      <w:lang w:eastAsia="ja-JP"/>
    </w:rPr>
  </w:style>
  <w:style w:type="paragraph" w:styleId="List3">
    <w:name w:val="List 3"/>
    <w:basedOn w:val="List2"/>
    <w:rsid w:val="00977C17"/>
    <w:pPr>
      <w:ind w:left="1135"/>
    </w:pPr>
  </w:style>
  <w:style w:type="paragraph" w:styleId="List4">
    <w:name w:val="List 4"/>
    <w:basedOn w:val="List3"/>
    <w:rsid w:val="00977C17"/>
    <w:pPr>
      <w:ind w:left="1418"/>
    </w:pPr>
  </w:style>
  <w:style w:type="paragraph" w:styleId="List5">
    <w:name w:val="List 5"/>
    <w:basedOn w:val="List4"/>
    <w:rsid w:val="00977C17"/>
    <w:pPr>
      <w:ind w:left="1702"/>
    </w:pPr>
  </w:style>
  <w:style w:type="paragraph" w:customStyle="1" w:styleId="EditorsNote">
    <w:name w:val="Editor's Note"/>
    <w:basedOn w:val="NO"/>
    <w:link w:val="EditorsNoteChar"/>
    <w:rsid w:val="00977C17"/>
    <w:rPr>
      <w:color w:val="FF0000"/>
      <w:lang w:val="x-none" w:eastAsia="x-none"/>
    </w:rPr>
  </w:style>
  <w:style w:type="paragraph" w:styleId="ListBullet4">
    <w:name w:val="List Bullet 4"/>
    <w:basedOn w:val="ListBullet3"/>
    <w:rsid w:val="00977C17"/>
    <w:pPr>
      <w:numPr>
        <w:numId w:val="9"/>
      </w:numPr>
    </w:pPr>
  </w:style>
  <w:style w:type="paragraph" w:styleId="ListBullet5">
    <w:name w:val="List Bullet 5"/>
    <w:basedOn w:val="ListBullet4"/>
    <w:rsid w:val="00977C17"/>
    <w:pPr>
      <w:numPr>
        <w:numId w:val="10"/>
      </w:numPr>
    </w:pPr>
  </w:style>
  <w:style w:type="paragraph" w:styleId="Footer">
    <w:name w:val="footer"/>
    <w:basedOn w:val="Header"/>
    <w:link w:val="FooterChar"/>
    <w:rsid w:val="00977C17"/>
    <w:pPr>
      <w:jc w:val="center"/>
    </w:pPr>
    <w:rPr>
      <w:i/>
    </w:rPr>
  </w:style>
  <w:style w:type="paragraph" w:customStyle="1" w:styleId="Reference">
    <w:name w:val="Reference"/>
    <w:basedOn w:val="BodyText"/>
    <w:rsid w:val="00977C17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977C17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77C17"/>
  </w:style>
  <w:style w:type="paragraph" w:styleId="BodyText">
    <w:name w:val="Body Text"/>
    <w:basedOn w:val="Normal"/>
    <w:link w:val="BodyTextChar"/>
    <w:rsid w:val="00977C17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977C17"/>
    <w:rPr>
      <w:color w:val="0000FF"/>
      <w:u w:val="single"/>
    </w:rPr>
  </w:style>
  <w:style w:type="character" w:styleId="FollowedHyperlink">
    <w:name w:val="FollowedHyperlink"/>
    <w:unhideWhenUsed/>
    <w:rsid w:val="00977C17"/>
    <w:rPr>
      <w:color w:val="800080"/>
      <w:u w:val="single"/>
    </w:rPr>
  </w:style>
  <w:style w:type="character" w:styleId="CommentReference">
    <w:name w:val="annotation reference"/>
    <w:uiPriority w:val="99"/>
    <w:qFormat/>
    <w:rsid w:val="00977C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77C17"/>
  </w:style>
  <w:style w:type="paragraph" w:styleId="CommentSubject">
    <w:name w:val="annotation subject"/>
    <w:basedOn w:val="CommentText"/>
    <w:next w:val="CommentText"/>
    <w:link w:val="CommentSubjectChar"/>
    <w:rsid w:val="00977C17"/>
    <w:rPr>
      <w:b/>
      <w:bCs/>
    </w:rPr>
  </w:style>
  <w:style w:type="character" w:customStyle="1" w:styleId="Heading1Char">
    <w:name w:val="Heading 1 Char"/>
    <w:link w:val="Heading1"/>
    <w:rsid w:val="00977C1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977C17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77C1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77C1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77C17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977C17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77C1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77C17"/>
    <w:rPr>
      <w:rFonts w:ascii="Times New Roman" w:hAnsi="Times New Roman"/>
    </w:rPr>
  </w:style>
  <w:style w:type="paragraph" w:customStyle="1" w:styleId="EX">
    <w:name w:val="EX"/>
    <w:basedOn w:val="Normal"/>
    <w:rsid w:val="00977C17"/>
    <w:pPr>
      <w:keepLines/>
      <w:ind w:left="1702" w:hanging="1418"/>
    </w:pPr>
  </w:style>
  <w:style w:type="paragraph" w:customStyle="1" w:styleId="EW">
    <w:name w:val="EW"/>
    <w:basedOn w:val="EX"/>
    <w:rsid w:val="00977C17"/>
    <w:pPr>
      <w:spacing w:after="0"/>
    </w:pPr>
  </w:style>
  <w:style w:type="paragraph" w:customStyle="1" w:styleId="TAL">
    <w:name w:val="TAL"/>
    <w:basedOn w:val="Normal"/>
    <w:link w:val="TALCar"/>
    <w:qFormat/>
    <w:rsid w:val="00977C17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977C17"/>
    <w:pPr>
      <w:jc w:val="center"/>
    </w:pPr>
  </w:style>
  <w:style w:type="paragraph" w:customStyle="1" w:styleId="TAH">
    <w:name w:val="TAH"/>
    <w:basedOn w:val="TAC"/>
    <w:link w:val="TAHCar"/>
    <w:rsid w:val="00977C17"/>
    <w:rPr>
      <w:b/>
    </w:rPr>
  </w:style>
  <w:style w:type="paragraph" w:customStyle="1" w:styleId="TAN">
    <w:name w:val="TAN"/>
    <w:basedOn w:val="TAL"/>
    <w:rsid w:val="00977C17"/>
    <w:pPr>
      <w:ind w:left="851" w:hanging="851"/>
    </w:pPr>
  </w:style>
  <w:style w:type="paragraph" w:customStyle="1" w:styleId="TAR">
    <w:name w:val="TAR"/>
    <w:basedOn w:val="TAL"/>
    <w:rsid w:val="00977C17"/>
    <w:pPr>
      <w:jc w:val="right"/>
    </w:pPr>
  </w:style>
  <w:style w:type="paragraph" w:customStyle="1" w:styleId="TH">
    <w:name w:val="TH"/>
    <w:basedOn w:val="Normal"/>
    <w:link w:val="THChar"/>
    <w:rsid w:val="00977C1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977C1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77C17"/>
    <w:pPr>
      <w:outlineLvl w:val="9"/>
    </w:pPr>
  </w:style>
  <w:style w:type="paragraph" w:customStyle="1" w:styleId="ZA">
    <w:name w:val="ZA"/>
    <w:rsid w:val="00977C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77C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77C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977C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977C17"/>
  </w:style>
  <w:style w:type="paragraph" w:customStyle="1" w:styleId="ZH">
    <w:name w:val="ZH"/>
    <w:rsid w:val="00977C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977C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977C1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7C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77C17"/>
    <w:pPr>
      <w:framePr w:wrap="notBeside" w:y="16161"/>
    </w:pPr>
  </w:style>
  <w:style w:type="paragraph" w:customStyle="1" w:styleId="FP">
    <w:name w:val="FP"/>
    <w:basedOn w:val="Normal"/>
    <w:rsid w:val="00977C17"/>
    <w:pPr>
      <w:spacing w:after="0"/>
    </w:pPr>
  </w:style>
  <w:style w:type="paragraph" w:customStyle="1" w:styleId="Observation">
    <w:name w:val="Observation"/>
    <w:basedOn w:val="Proposal"/>
    <w:qFormat/>
    <w:rsid w:val="00977C1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77C17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77C1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7C1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7C1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7C1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7C1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7C17"/>
    <w:pPr>
      <w:ind w:left="1985"/>
    </w:pPr>
  </w:style>
  <w:style w:type="character" w:customStyle="1" w:styleId="B6Char">
    <w:name w:val="B6 Char"/>
    <w:link w:val="B6"/>
    <w:rsid w:val="00977C1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7C17"/>
    <w:pPr>
      <w:ind w:left="2269"/>
    </w:pPr>
  </w:style>
  <w:style w:type="character" w:customStyle="1" w:styleId="B7Char">
    <w:name w:val="B7 Char"/>
    <w:basedOn w:val="B6Char"/>
    <w:link w:val="B7"/>
    <w:rsid w:val="00977C1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7C17"/>
    <w:pPr>
      <w:ind w:left="2552"/>
    </w:pPr>
  </w:style>
  <w:style w:type="character" w:customStyle="1" w:styleId="BalloonTextChar">
    <w:name w:val="Balloon Text Char"/>
    <w:link w:val="BalloonText"/>
    <w:rsid w:val="00977C1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77C1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77C1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7C1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77C1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77C1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77C1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977C1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977C17"/>
    <w:pPr>
      <w:keepLines/>
      <w:ind w:left="1135" w:hanging="851"/>
    </w:pPr>
  </w:style>
  <w:style w:type="character" w:customStyle="1" w:styleId="NOChar">
    <w:name w:val="NO Char"/>
    <w:link w:val="NO"/>
    <w:qFormat/>
    <w:rsid w:val="00977C1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7C1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77C17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977C17"/>
    <w:rPr>
      <w:i/>
      <w:iCs/>
    </w:rPr>
  </w:style>
  <w:style w:type="paragraph" w:customStyle="1" w:styleId="FigureTitle">
    <w:name w:val="Figure_Title"/>
    <w:basedOn w:val="Normal"/>
    <w:next w:val="Normal"/>
    <w:rsid w:val="00977C1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77C1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977C1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977C1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77C17"/>
    <w:rPr>
      <w:i/>
      <w:color w:val="0000FF"/>
    </w:rPr>
  </w:style>
  <w:style w:type="character" w:customStyle="1" w:styleId="Heading2Char">
    <w:name w:val="Heading 2 Char"/>
    <w:link w:val="Heading2"/>
    <w:rsid w:val="00977C17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77C1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77C1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77C1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977C1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77C1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77C1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77C1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77C1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977C1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77C1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77C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977C17"/>
    <w:pPr>
      <w:spacing w:after="0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977C1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977C1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77C17"/>
    <w:pPr>
      <w:spacing w:after="0"/>
    </w:pPr>
  </w:style>
  <w:style w:type="paragraph" w:customStyle="1" w:styleId="PL">
    <w:name w:val="PL"/>
    <w:link w:val="PLChar"/>
    <w:qFormat/>
    <w:rsid w:val="00977C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977C1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977C1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77C17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977C17"/>
    <w:rPr>
      <w:b/>
      <w:bCs/>
    </w:rPr>
  </w:style>
  <w:style w:type="table" w:styleId="TableGrid">
    <w:name w:val="Table Grid"/>
    <w:basedOn w:val="TableNormal"/>
    <w:uiPriority w:val="39"/>
    <w:rsid w:val="00977C1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77C1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977C1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77C1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977C17"/>
  </w:style>
  <w:style w:type="paragraph" w:customStyle="1" w:styleId="TALCharChar">
    <w:name w:val="TAL Char Char"/>
    <w:basedOn w:val="Normal"/>
    <w:link w:val="TALCharCharChar"/>
    <w:rsid w:val="00977C17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77C1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77C1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977C17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77C17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77C17"/>
    <w:pPr>
      <w:numPr>
        <w:numId w:val="3"/>
      </w:numPr>
      <w:contextualSpacing/>
    </w:pPr>
  </w:style>
  <w:style w:type="paragraph" w:customStyle="1" w:styleId="a">
    <w:name w:val="佐藤２"/>
    <w:basedOn w:val="Normal"/>
    <w:uiPriority w:val="99"/>
    <w:qFormat/>
    <w:rsid w:val="004A39FA"/>
    <w:pPr>
      <w:numPr>
        <w:numId w:val="41"/>
      </w:numPr>
    </w:pPr>
    <w:rPr>
      <w:rFonts w:eastAsia="MS Goth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1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EB41F-AA9E-4E37-BAFE-094D63760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Introduction</vt:lpstr>
      <vt:lpstr>2	Discussion</vt:lpstr>
      <vt:lpstr>Conclusion</vt:lpstr>
      <vt:lpstr>References</vt:lpstr>
    </vt:vector>
  </TitlesOfParts>
  <Company/>
  <LinksUpToDate>false</LinksUpToDate>
  <CharactersWithSpaces>2061</CharactersWithSpaces>
  <SharedDoc>false</SharedDoc>
  <HLinks>
    <vt:vector size="30" baseType="variant">
      <vt:variant>
        <vt:i4>1310772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_Toc37325711</vt:lpwstr>
      </vt:variant>
      <vt:variant>
        <vt:i4>1376308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_Toc37325710</vt:lpwstr>
      </vt:variant>
      <vt:variant>
        <vt:i4>1835061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_Toc37325709</vt:lpwstr>
      </vt:variant>
      <vt:variant>
        <vt:i4>1900597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_Toc37325708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_Toc37325707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2020-05-16T05:17:00Z</dcterms:created>
  <dcterms:modified xsi:type="dcterms:W3CDTF">2020-05-16T05:17:00Z</dcterms:modified>
  <cp:category/>
</cp:coreProperties>
</file>